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imothy-2115"/>
    <w:p>
      <w:pPr>
        <w:pStyle w:val="Heading1"/>
      </w:pPr>
      <w:r>
        <w:t xml:space="preserve">Homiletics Analysis: 1 Timothy 2:1–15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Timothy 2 addresses two interconnected concerns within the ordered life of the church: the scope and posture of corporate prayer (vv. 1–8), and the conduct and role of women in the gathered assembly (vv. 9–15). Paul does not treat these as disconnected items on a church management checklist. Both are governed by a single theological logic: the universal saving will of God (vv. 3–6) requires a community whose life together reflects the order and peace that makes the gospel visible and credible in the world. The chapter opens with a remarkable expansion of prayer’s scope —</w:t>
      </w:r>
      <w:r>
        <w:t xml:space="preserve"> </w:t>
      </w:r>
      <w:r>
        <w:t xml:space="preserve">“all people,”</w:t>
      </w:r>
      <w:r>
        <w:t xml:space="preserve"> </w:t>
      </w:r>
      <w:r>
        <w:t xml:space="preserve">including kings and those in authority — grounded in the fact that God desires all people to be saved and to come to the knowledge of the one mediator, Christ Jesus, who gave himself as a ransom for all. This is the theological center of gravity for the entire chapter. From that center, Paul addresses men’s prayer (marked by holy hands, free of anger and quarreling, v. 8), then women’s adornment (modesty over display, vv. 9–10), then women’s role in the assembly (learning in quietness and full submission; not exercising authority or teaching over men, vv. 11–12), with the creation order and the events of Genesis 3 offered as grounding reasons (vv. 13–14). The chapter closes with a much-debated statement about women being saved through childbearing (v. 15), which requires careful contextual handling.</w:t>
      </w:r>
    </w:p>
    <w:p>
      <w:pPr>
        <w:pStyle w:val="BodyText"/>
      </w:pPr>
      <w:r>
        <w:rPr>
          <w:b/>
          <w:bCs/>
        </w:rPr>
        <w:t xml:space="preserve">This Text — Intent</w:t>
      </w:r>
    </w:p>
    <w:p>
      <w:pPr>
        <w:pStyle w:val="BodyText"/>
      </w:pPr>
      <w:r>
        <w:t xml:space="preserve">God is working through this passage to form a church whose internal order is a fitting instrument for the external proclamation of the gospel. The intent is not primarily regulatory — Paul is not filing ecclesiastical bylaws — but doxological and missional: a church disordered in prayer, speech, and gender roles fails to embody the gospel it proclaims. The specific intent toward the reader is to call both men and women into the posture, relationships, and roles that make the gathered community a witness to the one Mediator whose ransom is for all. For men, the specific intent is the elimination of prayerlessness and internal conflict. For women, the specific intent is the embrace of a formative, receptive, ordered role in the assembly. For the whole community, the intent is gravity and peace in the presence of a God whose saving will encompasses every nation, rank, and tongue.</w:t>
      </w:r>
    </w:p>
    <w:p>
      <w:r>
        <w:pict>
          <v:rect style="width:0;height:1.5pt" o:hralign="center" o:hrstd="t" o:hr="t"/>
        </w:pict>
      </w:r>
    </w:p>
    <w:p>
      <w:pPr>
        <w:pStyle w:val="FirstParagraph"/>
      </w:pPr>
      <w:r>
        <w:rPr>
          <w:b/>
          <w:bCs/>
        </w:rPr>
        <w:t xml:space="preserve">Subject Sentence:</w:t>
      </w:r>
      <w:r>
        <w:t xml:space="preserve"> </w:t>
      </w:r>
      <w:r>
        <w:t xml:space="preserve">The church orders its life around the one Mediator whose ransom reaches all people.</w:t>
      </w:r>
    </w:p>
    <w:p>
      <w:r>
        <w:pict>
          <v:rect style="width:0;height:1.5pt" o:hralign="center" o:hrstd="t" o:hr="t"/>
        </w:pict>
      </w:r>
    </w:p>
    <w:p>
      <w:pPr>
        <w:pStyle w:val="FirstParagraph"/>
      </w:pPr>
      <w:r>
        <w:rPr>
          <w:b/>
          <w:bCs/>
        </w:rPr>
        <w:t xml:space="preserve">Primary Claim:</w:t>
      </w:r>
      <w:r>
        <w:t xml:space="preserve"> </w:t>
      </w:r>
      <w:r>
        <w:t xml:space="preserve">Because one God has one Mediator whose ransom is for all, the church must be a community of ordered, expansive, peaceful prayer — and its internal life must be structured to protect and display that gospel, not obscure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Universal Saving Will of God (vv. 3–6)</w:t>
      </w:r>
    </w:p>
    <w:p>
      <w:pPr>
        <w:pStyle w:val="BodyText"/>
      </w:pPr>
      <w:r>
        <w:t xml:space="preserve">The statement that God</w:t>
      </w:r>
      <w:r>
        <w:t xml:space="preserve"> </w:t>
      </w:r>
      <w:r>
        <w:t xml:space="preserve">“desires all people to be saved”</w:t>
      </w:r>
      <w:r>
        <w:t xml:space="preserve"> </w:t>
      </w:r>
      <w:r>
        <w:t xml:space="preserve">(v. 3) generates significant cross-traditional debate. Arminian interpreters read this as establishing an equal, individual salvific intent toward every human being without distinction, rendering election conditional on foreseen faith. Reformed interpreters distinguish between God’s revealed/preceptive will (His genuine desire that all who hear repent and believe) and His decretive will (the election of a particular people). The Reformed reading does not evacuate the statement of force — Paul is genuinely expanding the scope of prayer and mission in vv. 1–2 — but it locates</w:t>
      </w:r>
      <w:r>
        <w:t xml:space="preserve"> </w:t>
      </w:r>
      <w:r>
        <w:t xml:space="preserve">“all people”</w:t>
      </w:r>
      <w:r>
        <w:t xml:space="preserve"> </w:t>
      </w:r>
      <w:r>
        <w:t xml:space="preserve">in its context: the immediately preceding call to pray for</w:t>
      </w:r>
      <w:r>
        <w:t xml:space="preserve"> </w:t>
      </w:r>
      <w:r>
        <w:t xml:space="preserve">“kings and all who are in high positions”</w:t>
      </w:r>
      <w:r>
        <w:t xml:space="preserve"> </w:t>
      </w:r>
      <w:r>
        <w:t xml:space="preserve">(v. 2). Paul’s point is that the gospel is not for one ethnic group or social class; it reaches even Roman emperors. The universal scope is</w:t>
      </w:r>
      <w:r>
        <w:t xml:space="preserve"> </w:t>
      </w:r>
      <w:r>
        <w:rPr>
          <w:i/>
          <w:iCs/>
        </w:rPr>
        <w:t xml:space="preserve">categorical</w:t>
      </w:r>
      <w:r>
        <w:t xml:space="preserve"> </w:t>
      </w:r>
      <w:r>
        <w:t xml:space="preserve">(all kinds of people) rather than</w:t>
      </w:r>
      <w:r>
        <w:t xml:space="preserve"> </w:t>
      </w:r>
      <w:r>
        <w:rPr>
          <w:i/>
          <w:iCs/>
        </w:rPr>
        <w:t xml:space="preserve">individual</w:t>
      </w:r>
      <w:r>
        <w:t xml:space="preserve"> </w:t>
      </w:r>
      <w:r>
        <w:t xml:space="preserve">(every individual without exception). The Arminian reading imports a system the text is not arguing.</w:t>
      </w:r>
    </w:p>
    <w:p>
      <w:pPr>
        <w:pStyle w:val="BodyText"/>
      </w:pPr>
      <w:r>
        <w:t xml:space="preserve">That said, the Arminian tradition rightly insists that the passage grounds genuine evangelistic urgency in God’s character — a contribution worth retaining even where their soteriological conclusions are not adopted.</w:t>
      </w:r>
    </w:p>
    <w:p>
      <w:pPr>
        <w:pStyle w:val="BodyText"/>
      </w:pPr>
      <w:r>
        <w:rPr>
          <w:b/>
          <w:bCs/>
        </w:rPr>
        <w:t xml:space="preserve">The Mediator Passage (v. 5)</w:t>
      </w:r>
    </w:p>
    <w:p>
      <w:pPr>
        <w:pStyle w:val="BodyText"/>
      </w:pPr>
      <w:r>
        <w:t xml:space="preserve">Verse 5 —</w:t>
      </w:r>
      <w:r>
        <w:t xml:space="preserve"> </w:t>
      </w:r>
      <w:r>
        <w:t xml:space="preserve">“there is one God, and there is one mediator between God and men, the man Christ Jesus”</w:t>
      </w:r>
      <w:r>
        <w:t xml:space="preserve"> </w:t>
      </w:r>
      <w:r>
        <w:t xml:space="preserve">— has been read within Roman Catholic tradition as establishing a framework within which secondary mediation (through Mary, the saints, the priesthood) operates beneath the one primary mediator. This reading must be refuted on textual and theological grounds. The entire context of vv. 1–7 is Paul’s argument that the universality of the gospel (one God, one Mediator, one ransom) is the reason prayer must expand beyond ethnic and social boundaries. The</w:t>
      </w:r>
      <w:r>
        <w:t xml:space="preserve"> </w:t>
      </w:r>
      <w:r>
        <w:t xml:space="preserve">“one mediator”</w:t>
      </w:r>
      <w:r>
        <w:t xml:space="preserve"> </w:t>
      </w:r>
      <w:r>
        <w:t xml:space="preserve">formulation is</w:t>
      </w:r>
      <w:r>
        <w:t xml:space="preserve"> </w:t>
      </w:r>
      <w:r>
        <w:rPr>
          <w:i/>
          <w:iCs/>
        </w:rPr>
        <w:t xml:space="preserve">exclusive</w:t>
      </w:r>
      <w:r>
        <w:t xml:space="preserve">, not hierarchical — Paul is dismantling the notion that some people are more accessible to God than others. No secondary mediation is contemplated or permitted by the text.</w:t>
      </w:r>
    </w:p>
    <w:p>
      <w:pPr>
        <w:pStyle w:val="BodyText"/>
      </w:pPr>
      <w:r>
        <w:rPr>
          <w:b/>
          <w:bCs/>
        </w:rPr>
        <w:t xml:space="preserve">Women’s Role in the Assembly (vv. 11–12)</w:t>
      </w:r>
    </w:p>
    <w:p>
      <w:pPr>
        <w:pStyle w:val="BodyText"/>
      </w:pPr>
      <w:r>
        <w:t xml:space="preserve">This is the passage’s most contested section across traditions. Several significant interpretive questions arise:</w:t>
      </w:r>
    </w:p>
    <w:p>
      <w:pPr>
        <w:pStyle w:val="BodyText"/>
      </w:pPr>
      <w:r>
        <w:rPr>
          <w:i/>
          <w:iCs/>
        </w:rPr>
        <w:t xml:space="preserve">Is the restriction culturally conditioned or creational?</w:t>
      </w:r>
      <w:r>
        <w:t xml:space="preserve"> </w:t>
      </w:r>
      <w:r>
        <w:t xml:space="preserve">Egalitarian interpreters (represented across Baptist, Methodist, and many evangelical traditions) argue that Paul’s restriction reflects the specific social conditions of first-century Ephesus — where women may have been propagating false teaching or where their cultural formation was insufficient for public teaching — and that the restriction does not bind the church in cultures where those conditions do not apply. This reading is weakened by vv. 13–14, where Paul explicitly grounds the restriction in two creation-order realities: Adam was formed first (sequence), and Eve was deceived (the fall). Neither of these grounds is culturally conditioned — Paul reaches behind culture to creation. The Reformed and complementarian reading is that the restriction is trans-cultural precisely because its grounding is trans-cultural.</w:t>
      </w:r>
    </w:p>
    <w:p>
      <w:pPr>
        <w:pStyle w:val="BodyText"/>
      </w:pPr>
      <w:r>
        <w:rPr>
          <w:i/>
          <w:iCs/>
        </w:rPr>
        <w:t xml:space="preserve">What does</w:t>
      </w:r>
      <w:r>
        <w:rPr>
          <w:i/>
          <w:iCs/>
        </w:rPr>
        <w:t xml:space="preserve"> </w:t>
      </w:r>
      <w:r>
        <w:rPr>
          <w:i/>
          <w:iCs/>
        </w:rPr>
        <w:t xml:space="preserve">“teach”</w:t>
      </w:r>
      <w:r>
        <w:rPr>
          <w:i/>
          <w:iCs/>
        </w:rPr>
        <w:t xml:space="preserve"> </w:t>
      </w:r>
      <w:r>
        <w:rPr>
          <w:i/>
          <w:iCs/>
        </w:rPr>
        <w:t xml:space="preserve">(διδάσκειν) and</w:t>
      </w:r>
      <w:r>
        <w:rPr>
          <w:i/>
          <w:iCs/>
        </w:rPr>
        <w:t xml:space="preserve"> </w:t>
      </w:r>
      <w:r>
        <w:rPr>
          <w:i/>
          <w:iCs/>
        </w:rPr>
        <w:t xml:space="preserve">“exercise authority”</w:t>
      </w:r>
      <w:r>
        <w:rPr>
          <w:i/>
          <w:iCs/>
        </w:rPr>
        <w:t xml:space="preserve"> </w:t>
      </w:r>
      <w:r>
        <w:rPr>
          <w:i/>
          <w:iCs/>
        </w:rPr>
        <w:t xml:space="preserve">(αὐθεντεῖν) mean?</w:t>
      </w:r>
      <w:r>
        <w:t xml:space="preserve"> </w:t>
      </w:r>
      <w:r>
        <w:t xml:space="preserve">Egalitarian interpreters have argued that</w:t>
      </w:r>
      <w:r>
        <w:t xml:space="preserve"> </w:t>
      </w:r>
      <w:r>
        <w:rPr>
          <w:i/>
          <w:iCs/>
        </w:rPr>
        <w:t xml:space="preserve">authentein</w:t>
      </w:r>
      <w:r>
        <w:t xml:space="preserve"> </w:t>
      </w:r>
      <w:r>
        <w:t xml:space="preserve">(a rare NT hapax legomenon) refers to a domineering or abusive authority, not legitimate authority — and that Paul is only prohibiting abusive or culturally inappropriate behavior, not ordered church teaching. The lexical evidence does not sustain this reading. While</w:t>
      </w:r>
      <w:r>
        <w:t xml:space="preserve"> </w:t>
      </w:r>
      <w:r>
        <w:rPr>
          <w:i/>
          <w:iCs/>
        </w:rPr>
        <w:t xml:space="preserve">authentein</w:t>
      </w:r>
      <w:r>
        <w:t xml:space="preserve"> </w:t>
      </w:r>
      <w:r>
        <w:t xml:space="preserve">is rare, the available evidence from the period indicates it refers to legitimate authority, not abuse. The pairing of</w:t>
      </w:r>
      <w:r>
        <w:t xml:space="preserve"> </w:t>
      </w:r>
      <w:r>
        <w:t xml:space="preserve">“teach”</w:t>
      </w:r>
      <w:r>
        <w:t xml:space="preserve"> </w:t>
      </w:r>
      <w:r>
        <w:t xml:space="preserve">and</w:t>
      </w:r>
      <w:r>
        <w:t xml:space="preserve"> </w:t>
      </w:r>
      <w:r>
        <w:t xml:space="preserve">“exercise authority”</w:t>
      </w:r>
      <w:r>
        <w:t xml:space="preserve"> </w:t>
      </w:r>
      <w:r>
        <w:t xml:space="preserve">in v. 12 most naturally refers to the authoritative public teaching of Scripture in the gathered assembly — what elsewhere Paul calls the work of elders and overseers (cf. 1 Tim. 3:2; 5:17; Tit. 1:9).</w:t>
      </w:r>
    </w:p>
    <w:p>
      <w:pPr>
        <w:pStyle w:val="BodyText"/>
      </w:pPr>
      <w:r>
        <w:rPr>
          <w:i/>
          <w:iCs/>
        </w:rPr>
        <w:t xml:space="preserve">Does v. 11 (</w:t>
      </w:r>
      <w:r>
        <w:rPr>
          <w:i/>
          <w:iCs/>
        </w:rPr>
        <w:t xml:space="preserve">“let a woman learn”</w:t>
      </w:r>
      <w:r>
        <w:rPr>
          <w:i/>
          <w:iCs/>
        </w:rPr>
        <w:t xml:space="preserve">) limit or expand women’s role?</w:t>
      </w:r>
      <w:r>
        <w:t xml:space="preserve"> </w:t>
      </w:r>
      <w:r>
        <w:t xml:space="preserve">Some interpreters emphasize that Paul commands women to</w:t>
      </w:r>
      <w:r>
        <w:t xml:space="preserve"> </w:t>
      </w:r>
      <w:r>
        <w:rPr>
          <w:i/>
          <w:iCs/>
        </w:rPr>
        <w:t xml:space="preserve">learn</w:t>
      </w:r>
      <w:r>
        <w:t xml:space="preserve"> </w:t>
      </w:r>
      <w:r>
        <w:t xml:space="preserve">(imperatively) — a counter-cultural affirmation of women’s full intellectual and spiritual formation — and read the subsequent restriction as only a modest qualification. This emphasis is worth</w:t>
      </w:r>
      <w:r>
        <w:t xml:space="preserve"> </w:t>
      </w:r>
      <w:r>
        <w:rPr>
          <w:i/>
          <w:iCs/>
        </w:rPr>
        <w:t xml:space="preserve">acknowledging</w:t>
      </w:r>
      <w:r>
        <w:t xml:space="preserve">: the command to learn is genuinely positive and must not be flattened. But it does not neutralize the restriction that follows, which Paul grounds in creation order, not cultural courtesy.</w:t>
      </w:r>
    </w:p>
    <w:p>
      <w:pPr>
        <w:pStyle w:val="BodyText"/>
      </w:pPr>
      <w:r>
        <w:t xml:space="preserve">The Reformed reading: Paul is establishing a creational pattern for the gathered assembly in which the authoritative public teaching of Scripture over the congregation belongs to qualified men — not because women are spiritually inferior, but because creation order and the redemptive-historical pattern that flows from it assign different roles within the covenant community. This is not silencing or diminishing; it is ordering. Women are to learn — fully, deeply — and to exercise the full breadth of their gifts in the community, within an ordered structure.</w:t>
      </w:r>
    </w:p>
    <w:p>
      <w:pPr>
        <w:pStyle w:val="BodyText"/>
      </w:pPr>
      <w:r>
        <w:rPr>
          <w:b/>
          <w:bCs/>
        </w:rPr>
        <w:t xml:space="preserve">“Saved through childbearing”</w:t>
      </w:r>
      <w:r>
        <w:rPr>
          <w:b/>
          <w:bCs/>
        </w:rPr>
        <w:t xml:space="preserve"> </w:t>
      </w:r>
      <w:r>
        <w:rPr>
          <w:b/>
          <w:bCs/>
        </w:rPr>
        <w:t xml:space="preserve">(v. 15)</w:t>
      </w:r>
    </w:p>
    <w:p>
      <w:pPr>
        <w:pStyle w:val="BodyText"/>
      </w:pPr>
      <w:r>
        <w:t xml:space="preserve">This verse is among the most syntactically and theologically difficult in the Pastoral Epistles. Three main readings:</w:t>
      </w:r>
    </w:p>
    <w:p>
      <w:pPr>
        <w:numPr>
          <w:ilvl w:val="0"/>
          <w:numId w:val="1001"/>
        </w:numPr>
      </w:pPr>
      <w:r>
        <w:rPr>
          <w:i/>
          <w:iCs/>
        </w:rPr>
        <w:t xml:space="preserve">Physical preservation in childbirth</w:t>
      </w:r>
      <w:r>
        <w:t xml:space="preserve"> </w:t>
      </w:r>
      <w:r>
        <w:t xml:space="preserve">— women will be kept safe in the physical dangers of childbearing. This is weakened by the fact that Christian women demonstrably die in childbirth, and it is difficult to see how this follows from vv. 11–14.</w:t>
      </w:r>
    </w:p>
    <w:p>
      <w:pPr>
        <w:numPr>
          <w:ilvl w:val="0"/>
          <w:numId w:val="1001"/>
        </w:numPr>
      </w:pPr>
      <w:r>
        <w:rPr>
          <w:i/>
          <w:iCs/>
        </w:rPr>
        <w:t xml:space="preserve">Salvation through</w:t>
      </w:r>
      <w:r>
        <w:rPr>
          <w:i/>
          <w:iCs/>
        </w:rPr>
        <w:t xml:space="preserve"> </w:t>
      </w:r>
      <w:r>
        <w:rPr>
          <w:i/>
          <w:iCs/>
        </w:rPr>
        <w:t xml:space="preserve">“the childbearing”</w:t>
      </w:r>
      <w:r>
        <w:t xml:space="preserve"> </w:t>
      </w:r>
      <w:r>
        <w:t xml:space="preserve">— a specific reference to the birth of Christ; women (and all believers) are saved through the incarnation. This has the virtue of connecting to the Mediator theme of vv. 5–6.</w:t>
      </w:r>
    </w:p>
    <w:p>
      <w:pPr>
        <w:numPr>
          <w:ilvl w:val="0"/>
          <w:numId w:val="1001"/>
        </w:numPr>
      </w:pPr>
      <w:r>
        <w:rPr>
          <w:i/>
          <w:iCs/>
        </w:rPr>
        <w:t xml:space="preserve">Role-based spiritual flourishing</w:t>
      </w:r>
      <w:r>
        <w:t xml:space="preserve"> </w:t>
      </w:r>
      <w:r>
        <w:t xml:space="preserve">— women find their God-designed form of spiritual fruitfulness and formation through embracing the domestic and maternal vocations, rather than grasping for roles God has not assigned. The conditional</w:t>
      </w:r>
      <w:r>
        <w:t xml:space="preserve"> </w:t>
      </w:r>
      <w:r>
        <w:t xml:space="preserve">“if they continue in faith and love and holiness, with self-control”</w:t>
      </w:r>
      <w:r>
        <w:t xml:space="preserve"> </w:t>
      </w:r>
      <w:r>
        <w:t xml:space="preserve">supports this: it is not the physical act but a life of faithful Christian womanhood that is in view.</w:t>
      </w:r>
    </w:p>
    <w:p>
      <w:pPr>
        <w:pStyle w:val="FirstParagraph"/>
      </w:pPr>
      <w:r>
        <w:t xml:space="preserve">The third reading is preferred as most contextually coherent — it caps Paul’s argument about ordered roles by affirming that the woman’s life within her God-assigned vocation is no less a theater of grace and growth than the man’s. Humility about the difficulty of this verse is appropriate; confident overreach in either direction is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Genesis 1:26–28; 2:18–25</w:t>
      </w:r>
      <w:r>
        <w:t xml:space="preserve"> </w:t>
      </w:r>
      <w:r>
        <w:t xml:space="preserve">— The creation order Paul cites in vv. 13–14 is rooted here: Adam formed first, Eve as corresponding helper. The sequence is not accidental but architecturally significant in Paul’s argument.</w:t>
      </w:r>
    </w:p>
    <w:p>
      <w:pPr>
        <w:numPr>
          <w:ilvl w:val="0"/>
          <w:numId w:val="1002"/>
        </w:numPr>
      </w:pPr>
      <w:r>
        <w:rPr>
          <w:b/>
          <w:bCs/>
        </w:rPr>
        <w:t xml:space="preserve">Genesis 3:1–6</w:t>
      </w:r>
      <w:r>
        <w:t xml:space="preserve"> </w:t>
      </w:r>
      <w:r>
        <w:t xml:space="preserve">— Paul explicitly references Eve’s deception (v. 14) as a second ground for the restriction; the fall narrative is load-bearing for his argument, not merely illustrative.</w:t>
      </w:r>
    </w:p>
    <w:p>
      <w:pPr>
        <w:numPr>
          <w:ilvl w:val="0"/>
          <w:numId w:val="1002"/>
        </w:numPr>
      </w:pPr>
      <w:r>
        <w:rPr>
          <w:b/>
          <w:bCs/>
        </w:rPr>
        <w:t xml:space="preserve">1 Corinthians 11:2–16; 14:34–35</w:t>
      </w:r>
      <w:r>
        <w:t xml:space="preserve"> </w:t>
      </w:r>
      <w:r>
        <w:t xml:space="preserve">— The closest parallel Pauline instruction on gender and order in the assembly; the two passages must be read together. First Corinthians 11 establishes headship; 1 Corinthians 14 addresses orderly speech. Neither passage, taken alone, is fully interpretable; together with 1 Timothy 2 they form a coherent Pauline theology of ordered assembly life.</w:t>
      </w:r>
    </w:p>
    <w:p>
      <w:pPr>
        <w:numPr>
          <w:ilvl w:val="0"/>
          <w:numId w:val="1002"/>
        </w:numPr>
      </w:pPr>
      <w:r>
        <w:rPr>
          <w:b/>
          <w:bCs/>
        </w:rPr>
        <w:t xml:space="preserve">1 Timothy 3:1–7; Titus 1:5–9</w:t>
      </w:r>
      <w:r>
        <w:t xml:space="preserve"> </w:t>
      </w:r>
      <w:r>
        <w:t xml:space="preserve">— The qualification of elders/overseers as able to teach (</w:t>
      </w:r>
      <w:r>
        <w:rPr>
          <w:i/>
          <w:iCs/>
        </w:rPr>
        <w:t xml:space="preserve">didaktikos</w:t>
      </w:r>
      <w:r>
        <w:t xml:space="preserve">) and</w:t>
      </w:r>
      <w:r>
        <w:t xml:space="preserve"> </w:t>
      </w:r>
      <w:r>
        <w:t xml:space="preserve">“the husband of one wife”</w:t>
      </w:r>
      <w:r>
        <w:t xml:space="preserve"> </w:t>
      </w:r>
      <w:r>
        <w:t xml:space="preserve">grounds the teaching office in a gendered role structure within which 1 Timothy 2:12 makes sense — it is not an isolated prohibition but part of a coherent ecclesiology.</w:t>
      </w:r>
    </w:p>
    <w:p>
      <w:pPr>
        <w:numPr>
          <w:ilvl w:val="0"/>
          <w:numId w:val="1002"/>
        </w:numPr>
      </w:pPr>
      <w:r>
        <w:rPr>
          <w:b/>
          <w:bCs/>
        </w:rPr>
        <w:t xml:space="preserve">Ephesians 5:22–33</w:t>
      </w:r>
      <w:r>
        <w:t xml:space="preserve"> </w:t>
      </w:r>
      <w:r>
        <w:t xml:space="preserve">— The household code Paul develops in Ephesians grounds male-female order within marriage in the Christ-Church relationship, establishing that role differentiation is not a defect to be overcome but a display of the gospel’s structure.</w:t>
      </w:r>
    </w:p>
    <w:p>
      <w:r>
        <w:pict>
          <v:rect style="width:0;height:1.5pt" o:hralign="center" o:hrstd="t" o:hr="t"/>
        </w:pict>
      </w:r>
    </w:p>
    <w:p>
      <w:pPr>
        <w:pStyle w:val="FirstParagraph"/>
      </w:pPr>
      <w:r>
        <w:rPr>
          <w:b/>
          <w:bCs/>
        </w:rPr>
        <w:t xml:space="preserve">Aim:</w:t>
      </w:r>
      <w:r>
        <w:t xml:space="preserve"> </w:t>
      </w:r>
      <w:r>
        <w:t xml:space="preserve">To call the congregation into the ordered, expansive, peaceable life that befits a community gathered around the one Mediator who ransoms all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Paul’s primary exhortation: prayers, supplications, intercessions, and thanksgivings for all people</w:t>
            </w:r>
          </w:p>
        </w:tc>
        <w:tc>
          <w:tcPr/>
          <w:p>
            <w:pPr>
              <w:pStyle w:val="Compact"/>
            </w:pPr>
            <w:r>
              <w:t xml:space="preserve">Four terms for prayer;</w:t>
            </w:r>
            <w:r>
              <w:t xml:space="preserve"> </w:t>
            </w:r>
            <w:r>
              <w:t xml:space="preserve">“first of all”</w:t>
            </w:r>
            <w:r>
              <w:t xml:space="preserve"> </w:t>
            </w:r>
            <w:r>
              <w:t xml:space="preserve">signals priority</w:t>
            </w:r>
          </w:p>
        </w:tc>
      </w:tr>
      <w:tr>
        <w:tc>
          <w:tcPr/>
          <w:p>
            <w:pPr>
              <w:pStyle w:val="Compact"/>
            </w:pPr>
            <w:r>
              <w:t xml:space="preserve">2:2</w:t>
            </w:r>
          </w:p>
        </w:tc>
        <w:tc>
          <w:tcPr/>
          <w:p>
            <w:pPr>
              <w:pStyle w:val="Compact"/>
            </w:pPr>
            <w:r>
              <w:t xml:space="preserve">Specific scope: kings and all in high authority; goal: quiet, peaceable, godly, dignified life</w:t>
            </w:r>
          </w:p>
        </w:tc>
        <w:tc>
          <w:tcPr/>
          <w:p>
            <w:pPr>
              <w:pStyle w:val="Compact"/>
            </w:pPr>
            <w:r>
              <w:t xml:space="preserve">Counter-intuitive under Roman rule;</w:t>
            </w:r>
            <w:r>
              <w:t xml:space="preserve"> </w:t>
            </w:r>
            <w:r>
              <w:t xml:space="preserve">“quiet and peaceable”</w:t>
            </w:r>
            <w:r>
              <w:t xml:space="preserve"> </w:t>
            </w:r>
            <w:r>
              <w:t xml:space="preserve">anticipates v. 11</w:t>
            </w:r>
          </w:p>
        </w:tc>
      </w:tr>
      <w:tr>
        <w:tc>
          <w:tcPr/>
          <w:p>
            <w:pPr>
              <w:pStyle w:val="Compact"/>
            </w:pPr>
            <w:r>
              <w:t xml:space="preserve">2:3–4</w:t>
            </w:r>
          </w:p>
        </w:tc>
        <w:tc>
          <w:tcPr/>
          <w:p>
            <w:pPr>
              <w:pStyle w:val="Compact"/>
            </w:pPr>
            <w:r>
              <w:t xml:space="preserve">Theological grounding: this is good and pleasing to God our Savior, who desires all to be saved and to come to knowledge of the truth</w:t>
            </w:r>
          </w:p>
        </w:tc>
        <w:tc>
          <w:tcPr/>
          <w:p>
            <w:pPr>
              <w:pStyle w:val="Compact"/>
            </w:pPr>
            <w:r>
              <w:t xml:space="preserve">Missionary rationale for expansive prayer;</w:t>
            </w:r>
            <w:r>
              <w:t xml:space="preserve"> </w:t>
            </w:r>
            <w:r>
              <w:t xml:space="preserve">“all people”</w:t>
            </w:r>
            <w:r>
              <w:t xml:space="preserve"> </w:t>
            </w:r>
            <w:r>
              <w:t xml:space="preserve">= all kinds</w:t>
            </w:r>
          </w:p>
        </w:tc>
      </w:tr>
      <w:tr>
        <w:tc>
          <w:tcPr/>
          <w:p>
            <w:pPr>
              <w:pStyle w:val="Compact"/>
            </w:pPr>
            <w:r>
              <w:t xml:space="preserve">2:5–6</w:t>
            </w:r>
          </w:p>
        </w:tc>
        <w:tc>
          <w:tcPr/>
          <w:p>
            <w:pPr>
              <w:pStyle w:val="Compact"/>
            </w:pPr>
            <w:r>
              <w:t xml:space="preserve">The theological center: one God, one Mediator (the man Christ Jesus), one ransom for all — the testimony given at the proper time</w:t>
            </w:r>
          </w:p>
        </w:tc>
        <w:tc>
          <w:tcPr/>
          <w:p>
            <w:pPr>
              <w:pStyle w:val="Compact"/>
            </w:pPr>
            <w:r>
              <w:t xml:space="preserve">Exclusivity and universality together; anti-secondary-mediation</w:t>
            </w:r>
          </w:p>
        </w:tc>
      </w:tr>
      <w:tr>
        <w:tc>
          <w:tcPr/>
          <w:p>
            <w:pPr>
              <w:pStyle w:val="Compact"/>
            </w:pPr>
            <w:r>
              <w:t xml:space="preserve">2:7</w:t>
            </w:r>
          </w:p>
        </w:tc>
        <w:tc>
          <w:tcPr/>
          <w:p>
            <w:pPr>
              <w:pStyle w:val="Compact"/>
            </w:pPr>
            <w:r>
              <w:t xml:space="preserve">Paul’s apostolic commission as herald and teacher of this gospel to the Gentiles</w:t>
            </w:r>
          </w:p>
        </w:tc>
        <w:tc>
          <w:tcPr/>
          <w:p>
            <w:pPr>
              <w:pStyle w:val="Compact"/>
            </w:pPr>
            <w:r>
              <w:t xml:space="preserve">Paul’s own ministry as exhibit A of vv. 3–6</w:t>
            </w:r>
          </w:p>
        </w:tc>
      </w:tr>
      <w:tr>
        <w:tc>
          <w:tcPr/>
          <w:p>
            <w:pPr>
              <w:pStyle w:val="Compact"/>
            </w:pPr>
            <w:r>
              <w:t xml:space="preserve">2:8</w:t>
            </w:r>
          </w:p>
        </w:tc>
        <w:tc>
          <w:tcPr/>
          <w:p>
            <w:pPr>
              <w:pStyle w:val="Compact"/>
            </w:pPr>
            <w:r>
              <w:t xml:space="preserve">Application to men: pray everywhere, lifting holy hands, without anger or quarreling</w:t>
            </w:r>
          </w:p>
        </w:tc>
        <w:tc>
          <w:tcPr/>
          <w:p>
            <w:pPr>
              <w:pStyle w:val="Compact"/>
            </w:pPr>
            <w:r>
              <w:t xml:space="preserve">“Men”</w:t>
            </w:r>
            <w:r>
              <w:t xml:space="preserve"> </w:t>
            </w:r>
            <w:r>
              <w:t xml:space="preserve">(ἄνδρας) — specifically male; connects prayer posture to relational integrity</w:t>
            </w:r>
          </w:p>
        </w:tc>
      </w:tr>
      <w:tr>
        <w:tc>
          <w:tcPr/>
          <w:p>
            <w:pPr>
              <w:pStyle w:val="Compact"/>
            </w:pPr>
            <w:r>
              <w:t xml:space="preserve">2:9–10</w:t>
            </w:r>
          </w:p>
        </w:tc>
        <w:tc>
          <w:tcPr/>
          <w:p>
            <w:pPr>
              <w:pStyle w:val="Compact"/>
            </w:pPr>
            <w:r>
              <w:t xml:space="preserve">Application to women: modest, respectable adornment; not outward display but good works</w:t>
            </w:r>
          </w:p>
        </w:tc>
        <w:tc>
          <w:tcPr/>
          <w:p>
            <w:pPr>
              <w:pStyle w:val="Compact"/>
            </w:pPr>
            <w:r>
              <w:t xml:space="preserve">Internal character over external performance</w:t>
            </w:r>
          </w:p>
        </w:tc>
      </w:tr>
      <w:tr>
        <w:tc>
          <w:tcPr/>
          <w:p>
            <w:pPr>
              <w:pStyle w:val="Compact"/>
            </w:pPr>
            <w:r>
              <w:t xml:space="preserve">2:11</w:t>
            </w:r>
          </w:p>
        </w:tc>
        <w:tc>
          <w:tcPr/>
          <w:p>
            <w:pPr>
              <w:pStyle w:val="Compact"/>
            </w:pPr>
            <w:r>
              <w:t xml:space="preserve">Women to learn in quietness and full submission</w:t>
            </w:r>
          </w:p>
        </w:tc>
        <w:tc>
          <w:tcPr/>
          <w:p>
            <w:pPr>
              <w:pStyle w:val="Compact"/>
            </w:pPr>
            <w:r>
              <w:t xml:space="preserve">Learning commanded positively;</w:t>
            </w:r>
            <w:r>
              <w:t xml:space="preserve"> </w:t>
            </w:r>
            <w:r>
              <w:t xml:space="preserve">“quietness”</w:t>
            </w:r>
            <w:r>
              <w:t xml:space="preserve"> </w:t>
            </w:r>
            <w:r>
              <w:t xml:space="preserve">(ἡσυχία) echoes v. 2</w:t>
            </w:r>
          </w:p>
        </w:tc>
      </w:tr>
      <w:tr>
        <w:tc>
          <w:tcPr/>
          <w:p>
            <w:pPr>
              <w:pStyle w:val="Compact"/>
            </w:pPr>
            <w:r>
              <w:t xml:space="preserve">2:12</w:t>
            </w:r>
          </w:p>
        </w:tc>
        <w:tc>
          <w:tcPr/>
          <w:p>
            <w:pPr>
              <w:pStyle w:val="Compact"/>
            </w:pPr>
            <w:r>
              <w:t xml:space="preserve">Paul’s restriction: not to teach or exercise authority over a man; to remain in quietness</w:t>
            </w:r>
          </w:p>
        </w:tc>
        <w:tc>
          <w:tcPr/>
          <w:p>
            <w:pPr>
              <w:pStyle w:val="Compact"/>
            </w:pPr>
            <w:r>
              <w:t xml:space="preserve">The governing prohibition; governs the gathered assembly’s teaching office</w:t>
            </w:r>
          </w:p>
        </w:tc>
      </w:tr>
      <w:tr>
        <w:tc>
          <w:tcPr/>
          <w:p>
            <w:pPr>
              <w:pStyle w:val="Compact"/>
            </w:pPr>
            <w:r>
              <w:t xml:space="preserve">2:13</w:t>
            </w:r>
          </w:p>
        </w:tc>
        <w:tc>
          <w:tcPr/>
          <w:p>
            <w:pPr>
              <w:pStyle w:val="Compact"/>
            </w:pPr>
            <w:r>
              <w:t xml:space="preserve">First ground: Adam was formed first, then Eve</w:t>
            </w:r>
          </w:p>
        </w:tc>
        <w:tc>
          <w:tcPr/>
          <w:p>
            <w:pPr>
              <w:pStyle w:val="Compact"/>
            </w:pPr>
            <w:r>
              <w:t xml:space="preserve">Creation order, not cultural circumstance</w:t>
            </w:r>
          </w:p>
        </w:tc>
      </w:tr>
      <w:tr>
        <w:tc>
          <w:tcPr/>
          <w:p>
            <w:pPr>
              <w:pStyle w:val="Compact"/>
            </w:pPr>
            <w:r>
              <w:t xml:space="preserve">2:14</w:t>
            </w:r>
          </w:p>
        </w:tc>
        <w:tc>
          <w:tcPr/>
          <w:p>
            <w:pPr>
              <w:pStyle w:val="Compact"/>
            </w:pPr>
            <w:r>
              <w:t xml:space="preserve">Second ground: Adam was not deceived; the woman was deceived and became a transgressor</w:t>
            </w:r>
          </w:p>
        </w:tc>
        <w:tc>
          <w:tcPr/>
          <w:p>
            <w:pPr>
              <w:pStyle w:val="Compact"/>
            </w:pPr>
            <w:r>
              <w:t xml:space="preserve">The fall narrative; role confusion and deception are linked</w:t>
            </w:r>
          </w:p>
        </w:tc>
      </w:tr>
      <w:tr>
        <w:tc>
          <w:tcPr/>
          <w:p>
            <w:pPr>
              <w:pStyle w:val="Compact"/>
            </w:pPr>
            <w:r>
              <w:t xml:space="preserve">2:15</w:t>
            </w:r>
          </w:p>
        </w:tc>
        <w:tc>
          <w:tcPr/>
          <w:p>
            <w:pPr>
              <w:pStyle w:val="Compact"/>
            </w:pPr>
            <w:r>
              <w:t xml:space="preserve">“She will be saved through childbearing — if they continue in faith and love and holiness, with self-control”</w:t>
            </w:r>
          </w:p>
        </w:tc>
        <w:tc>
          <w:tcPr/>
          <w:p>
            <w:pPr>
              <w:pStyle w:val="Compact"/>
            </w:pPr>
            <w:r>
              <w:t xml:space="preserve">Most debated verse; best read as affirmation of faithful domestic vocation as theater of grace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2:1–7</w:t>
            </w:r>
          </w:p>
        </w:tc>
        <w:tc>
          <w:tcPr/>
          <w:p>
            <w:pPr>
              <w:pStyle w:val="Compact"/>
            </w:pPr>
            <w:r>
              <w:t xml:space="preserve">The Gospel Scope That Governs All Prayer</w:t>
            </w:r>
          </w:p>
        </w:tc>
      </w:tr>
      <w:tr>
        <w:tc>
          <w:tcPr/>
          <w:p>
            <w:pPr>
              <w:pStyle w:val="Compact"/>
            </w:pPr>
            <w:r>
              <w:t xml:space="preserve">2</w:t>
            </w:r>
          </w:p>
        </w:tc>
        <w:tc>
          <w:tcPr/>
          <w:p>
            <w:pPr>
              <w:pStyle w:val="Compact"/>
            </w:pPr>
            <w:r>
              <w:t xml:space="preserve">2:8</w:t>
            </w:r>
          </w:p>
        </w:tc>
        <w:tc>
          <w:tcPr/>
          <w:p>
            <w:pPr>
              <w:pStyle w:val="Compact"/>
            </w:pPr>
            <w:r>
              <w:t xml:space="preserve">Men: Pray Without Conflict</w:t>
            </w:r>
          </w:p>
        </w:tc>
      </w:tr>
      <w:tr>
        <w:tc>
          <w:tcPr/>
          <w:p>
            <w:pPr>
              <w:pStyle w:val="Compact"/>
            </w:pPr>
            <w:r>
              <w:t xml:space="preserve">3</w:t>
            </w:r>
          </w:p>
        </w:tc>
        <w:tc>
          <w:tcPr/>
          <w:p>
            <w:pPr>
              <w:pStyle w:val="Compact"/>
            </w:pPr>
            <w:r>
              <w:t xml:space="preserve">2:9–10</w:t>
            </w:r>
          </w:p>
        </w:tc>
        <w:tc>
          <w:tcPr/>
          <w:p>
            <w:pPr>
              <w:pStyle w:val="Compact"/>
            </w:pPr>
            <w:r>
              <w:t xml:space="preserve">Women: Adorn Yourselves With Good Works</w:t>
            </w:r>
          </w:p>
        </w:tc>
      </w:tr>
      <w:tr>
        <w:tc>
          <w:tcPr/>
          <w:p>
            <w:pPr>
              <w:pStyle w:val="Compact"/>
            </w:pPr>
            <w:r>
              <w:t xml:space="preserve">4</w:t>
            </w:r>
          </w:p>
        </w:tc>
        <w:tc>
          <w:tcPr/>
          <w:p>
            <w:pPr>
              <w:pStyle w:val="Compact"/>
            </w:pPr>
            <w:r>
              <w:t xml:space="preserve">2:11–15</w:t>
            </w:r>
          </w:p>
        </w:tc>
        <w:tc>
          <w:tcPr/>
          <w:p>
            <w:pPr>
              <w:pStyle w:val="Compact"/>
            </w:pPr>
            <w:r>
              <w:t xml:space="preserve">Women: Learn, Submit, and Flourish in Your Vocation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church orders its life around the one Mediator whose ransom reaches all people.</w:t>
      </w:r>
    </w:p>
    <w:p>
      <w:pPr>
        <w:pStyle w:val="BodyText"/>
      </w:pPr>
      <w:r>
        <w:rPr>
          <w:b/>
          <w:bCs/>
        </w:rPr>
        <w:t xml:space="preserve">Primary Claim:</w:t>
      </w:r>
      <w:r>
        <w:t xml:space="preserve"> </w:t>
      </w:r>
      <w:r>
        <w:t xml:space="preserve">Because one God has one Mediator whose ransom is for all, the church must be a community of ordered, expansive, peaceful prayer — and its internal life must be structured to protect and display that gospel, not obscure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Expand the scope of your prayer to match the scope of God’s saving will.</w:t>
      </w:r>
      <w:r>
        <w:t xml:space="preserve"> </w:t>
      </w:r>
      <w:r>
        <w:rPr>
          <w:i/>
          <w:iCs/>
        </w:rPr>
        <w:t xml:space="preserve">(Mind/Belief)</w:t>
      </w:r>
      <w:r>
        <w:t xml:space="preserve"> </w:t>
      </w:r>
      <w:r>
        <w:t xml:space="preserve">Most of us pray for people like us — our family, our church, our social circle. Paul commands prayer for kings and those in authority precisely because the gospel reaches people we assume are beyond its reach. Examine your prayer list. If it contains no one who seems an unlikely candidate for grace — no enemy, no distant ruler, no cultural adversary — your prayer has contracted beneath the width of Christ’s ransom. The gospel is for all kinds of people. Let your intercession be shaped by that fact.</w:t>
      </w:r>
    </w:p>
    <w:p>
      <w:pPr>
        <w:pStyle w:val="BodyText"/>
      </w:pPr>
      <w:r>
        <w:rPr>
          <w:b/>
          <w:bCs/>
        </w:rPr>
        <w:t xml:space="preserve">2. Let the truth of one Mediator kill every alternative mediator you have constructed.</w:t>
      </w:r>
      <w:r>
        <w:t xml:space="preserve"> </w:t>
      </w:r>
      <w:r>
        <w:rPr>
          <w:i/>
          <w:iCs/>
        </w:rPr>
        <w:t xml:space="preserve">(Affections/Worship)</w:t>
      </w:r>
      <w:r>
        <w:t xml:space="preserve"> </w:t>
      </w:r>
      <w:r>
        <w:t xml:space="preserve">The text’s claim that there is one mediator between God and man — the man Christ Jesus — is not merely an anti-Catholic proof-text. It is a claim that cuts every religious human being. We all construct layers of mediation: spiritual achievement, moral track record, family heritage, pastoral approval, emotional experience. These become the things through which we feel we can approach God. Paul destroys the entire structure. There is one way to the Father. Every auxiliary approach is not merely unnecessary — it is a denial of the sufficiency of the ransom. Let this passage strip the supplementary mediators from your devotional life and leave you standing before Christ alone.</w:t>
      </w:r>
    </w:p>
    <w:p>
      <w:pPr>
        <w:pStyle w:val="BodyText"/>
      </w:pPr>
      <w:r>
        <w:rPr>
          <w:b/>
          <w:bCs/>
        </w:rPr>
        <w:t xml:space="preserve">3. Men, examine whether your relational conflicts are choking your prayer.</w:t>
      </w:r>
      <w:r>
        <w:t xml:space="preserve"> </w:t>
      </w:r>
      <w:r>
        <w:rPr>
          <w:i/>
          <w:iCs/>
        </w:rPr>
        <w:t xml:space="preserve">(Will/Behavior)</w:t>
      </w:r>
      <w:r>
        <w:t xml:space="preserve"> </w:t>
      </w:r>
      <w:r>
        <w:t xml:space="preserve">Paul’s instruction to men in v. 8 is strikingly specific: lift holy hands</w:t>
      </w:r>
      <w:r>
        <w:t xml:space="preserve"> </w:t>
      </w:r>
      <w:r>
        <w:rPr>
          <w:i/>
          <w:iCs/>
        </w:rPr>
        <w:t xml:space="preserve">without anger or quarreling</w:t>
      </w:r>
      <w:r>
        <w:t xml:space="preserve">. He does not say</w:t>
      </w:r>
      <w:r>
        <w:t xml:space="preserve"> </w:t>
      </w:r>
      <w:r>
        <w:t xml:space="preserve">“pray more.”</w:t>
      </w:r>
      <w:r>
        <w:t xml:space="preserve"> </w:t>
      </w:r>
      <w:r>
        <w:t xml:space="preserve">He connects the integrity of prayer to the integrity of relationships. If you are carrying unresolved anger toward a brother, a colleague, a family member — that relational disorder is not separate from your prayer life; it is actively corrupting it. Before you pray this week, identify who you are in conflict with, and let that name call you to repentance and reconciliation before you lift your hands.</w:t>
      </w:r>
    </w:p>
    <w:p>
      <w:pPr>
        <w:pStyle w:val="BodyText"/>
      </w:pPr>
      <w:r>
        <w:rPr>
          <w:b/>
          <w:bCs/>
        </w:rPr>
        <w:t xml:space="preserve">4. Women, hear Paul’s command to learn as a genuine calling — and receive the structure that protects it.</w:t>
      </w:r>
      <w:r>
        <w:t xml:space="preserve"> </w:t>
      </w:r>
      <w:r>
        <w:rPr>
          <w:i/>
          <w:iCs/>
        </w:rPr>
        <w:t xml:space="preserve">(Mind/Belief)</w:t>
      </w:r>
      <w:r>
        <w:t xml:space="preserve"> </w:t>
      </w:r>
      <w:r>
        <w:t xml:space="preserve">The command in v. 11 is imperative: women</w:t>
      </w:r>
      <w:r>
        <w:t xml:space="preserve"> </w:t>
      </w:r>
      <w:r>
        <w:rPr>
          <w:i/>
          <w:iCs/>
        </w:rPr>
        <w:t xml:space="preserve">are to learn</w:t>
      </w:r>
      <w:r>
        <w:t xml:space="preserve">. In a culture where women’s intellectual and spiritual formation was routinely neglected, this is not a restriction but an invitation. Paul insists that women belong in the formative, listening, receiving posture of a disciple. The ordered structure of vv. 12–15 is not the ceiling of what women may do — it is the framework within which deep formation happens. Resist the temptation to read Paul’s ordering as diminishment. The woman learning in quietness and full submission is not a diminished disciple; she is a disciple in the posture every disciple must ultimately occupy before God.</w:t>
      </w:r>
    </w:p>
    <w:p>
      <w:pPr>
        <w:pStyle w:val="BodyText"/>
      </w:pPr>
      <w:r>
        <w:rPr>
          <w:b/>
          <w:bCs/>
        </w:rPr>
        <w:t xml:space="preserve">5. Resist the pressure to measure your faithfulness by visibility and platform.</w:t>
      </w:r>
      <w:r>
        <w:t xml:space="preserve"> </w:t>
      </w:r>
      <w:r>
        <w:rPr>
          <w:i/>
          <w:iCs/>
        </w:rPr>
        <w:t xml:space="preserve">(Affections/Worship)</w:t>
      </w:r>
      <w:r>
        <w:t xml:space="preserve"> </w:t>
      </w:r>
      <w:r>
        <w:t xml:space="preserve">The culture — including much of the contemporary church culture — equates significance with platform, influence with public recognition, and faithfulness with reach. Paul’s vision of godly womanhood in this chapter (and godly manhood, for that matter) runs in exactly the opposite direction: modesty, good works, quietness, faith, love, holiness, self-control. These are not the metrics of visibility. They are the metrics of the kingdom. If your sense of worth in the body of Christ depends on being seen doing something publicly significant, this passage is calling you to repentance — not from service, but from the idol of visible significance that has distorted your understanding of faithful discipleship.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the church’s ordered life is not a sociological or administrative matter — it is a theological one. The ordering of prayer (vv. 1–8) and the ordering of roles in the assembly (vv. 9–15) both flow from the character of the one God who has one Mediator who gave one ransom for all. God’s universal saving will is the engine that drives the church’s expansive intercession and peaceful order. The passage also teaches that creation order — not fallen cultural convention — is the source of role differentiation within the community. Paul reaches behind history and culture to Genesis to ground what he commands: the sequence of creation (v. 13) and the lesson of the fall (v. 14) are not circumstantial; they are architecturally permanent. Finally, the passage teaches that ordered community life is not a constraint on the gospel but an instrument of it — the church’s internal peace and structure make the one-Mediator claim credible in a world of competing lords.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pillar of Reformed complementarian ecclesiology, grounding role differentiation within the assembly not in cultural circumstance but in creation order — a reading consistent with the Reformed commitment to grammatical-historical exegesis that follows the text’s own stated reasons rather than importing contemporary cultural frameworks. The doctrine of one mediator (v. 5) is among the most explicit anti-mediatorial statements in Scripture and undergirds the Reformed insistence that there is no priestly class, no saintly intercessor, and no ecclesiastical apparatus that stands between the believer and direct access to the Father through Christ. The universal saving will of God (vv. 3–4) is received in Reformed theology within the distinction between God’s revealed will (that all who hear should repent and believe) and His decretive will (His sovereign election), affirming genuine evangelistic urgency without collapsing into Arminian conditionalism. Finally, the passage displays the Reformed conviction that the gospel does not destroy social and ecclesial structure but reorders it — the church is not a blank slate but a community whose life together is shaped by the order God built into creation and redemption.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one God, one Mediator, one ransom — and that singular, universal claim demands a community whose life together is worthy of the gospel it holds. Pray for everyone, because Christ died for every kind of person. Let men pray without the anger that poisons intercession. Let women learn deeply and flourish fully within the ordered life God has designed. Stop measuring faithfulness by visibility. The church that gets its internal order right becomes a living argument that the one Mediator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Treating vv. 9–15 as the main event and vv. 1–7 as preamble.</w:t>
      </w:r>
      <w:r>
        <w:t xml:space="preserve"> </w:t>
      </w:r>
      <w:r>
        <w:t xml:space="preserve">The gender-role material generates the most controversy and receives the most attention in both preaching and commentary — but Paul himself gives pride of place to the theology of prayer and the one Mediator. Preachers who skip to the controversy will produce a distorted sermon that feels like a culture-war brief rather than a gospel proclamation. The theology of vv. 1–7 is the controlling logic of the entire chapter; it must be taught with equal or greater weight than the contested material.</w:t>
      </w:r>
    </w:p>
    <w:p>
      <w:pPr>
        <w:numPr>
          <w:ilvl w:val="0"/>
          <w:numId w:val="1003"/>
        </w:numPr>
      </w:pPr>
      <w:r>
        <w:rPr>
          <w:b/>
          <w:bCs/>
        </w:rPr>
        <w:t xml:space="preserve">Preaching vv. 11–12 as primarily restrictive rather than primarily formative.</w:t>
      </w:r>
      <w:r>
        <w:t xml:space="preserve"> </w:t>
      </w:r>
      <w:r>
        <w:t xml:space="preserve">Paul’s command to women in v. 11 is positive:</w:t>
      </w:r>
      <w:r>
        <w:t xml:space="preserve"> </w:t>
      </w:r>
      <w:r>
        <w:rPr>
          <w:i/>
          <w:iCs/>
        </w:rPr>
        <w:t xml:space="preserve">learn</w:t>
      </w:r>
      <w:r>
        <w:t xml:space="preserve">. When preachers frame the passage as a prohibition list —</w:t>
      </w:r>
      <w:r>
        <w:t xml:space="preserve"> </w:t>
      </w:r>
      <w:r>
        <w:t xml:space="preserve">“women may not do X, Y, Z”</w:t>
      </w:r>
      <w:r>
        <w:t xml:space="preserve"> </w:t>
      </w:r>
      <w:r>
        <w:t xml:space="preserve">— they misrepresent Paul’s intent. The chapter is calling women into a posture of deep discipleship within an ordered structure, not filing a legal injunction. The formative and affirming dimensions must be present in any faithful exposition.</w:t>
      </w:r>
    </w:p>
    <w:p>
      <w:pPr>
        <w:numPr>
          <w:ilvl w:val="0"/>
          <w:numId w:val="1003"/>
        </w:numPr>
      </w:pPr>
      <w:r>
        <w:rPr>
          <w:b/>
          <w:bCs/>
        </w:rPr>
        <w:t xml:space="preserve">Using the</w:t>
      </w:r>
      <w:r>
        <w:rPr>
          <w:b/>
          <w:bCs/>
        </w:rPr>
        <w:t xml:space="preserve"> </w:t>
      </w:r>
      <w:r>
        <w:rPr>
          <w:b/>
          <w:bCs/>
        </w:rPr>
        <w:t xml:space="preserve">“cultural conditioning”</w:t>
      </w:r>
      <w:r>
        <w:rPr>
          <w:b/>
          <w:bCs/>
        </w:rPr>
        <w:t xml:space="preserve"> </w:t>
      </w:r>
      <w:r>
        <w:rPr>
          <w:b/>
          <w:bCs/>
        </w:rPr>
        <w:t xml:space="preserve">escape hatch without engaging Paul’s stated reasons.</w:t>
      </w:r>
      <w:r>
        <w:t xml:space="preserve"> </w:t>
      </w:r>
      <w:r>
        <w:t xml:space="preserve">Many preachers — especially in egalitarian traditions — dismiss vv. 11–15 as culturally conditioned without seriously engaging the fact that Paul grounds his instruction in Genesis 1–3, not in first-century Ephesian sociology. A faithful exposition must deal with the grounding Paul himself offers. Dismissing the instruction as culturally bound requires dismissing or reinterpreting the creation-order grounds Paul explicitly cites.</w:t>
      </w:r>
    </w:p>
    <w:p>
      <w:pPr>
        <w:numPr>
          <w:ilvl w:val="0"/>
          <w:numId w:val="1003"/>
        </w:numPr>
      </w:pPr>
      <w:r>
        <w:rPr>
          <w:b/>
          <w:bCs/>
        </w:rPr>
        <w:t xml:space="preserve">Treating</w:t>
      </w:r>
      <w:r>
        <w:rPr>
          <w:b/>
          <w:bCs/>
        </w:rPr>
        <w:t xml:space="preserve"> </w:t>
      </w:r>
      <w:r>
        <w:rPr>
          <w:b/>
          <w:bCs/>
        </w:rPr>
        <w:t xml:space="preserve">“saved through childbearing”</w:t>
      </w:r>
      <w:r>
        <w:rPr>
          <w:b/>
          <w:bCs/>
        </w:rPr>
        <w:t xml:space="preserve"> </w:t>
      </w:r>
      <w:r>
        <w:rPr>
          <w:b/>
          <w:bCs/>
        </w:rPr>
        <w:t xml:space="preserve">(v. 15) as too difficult to preach.</w:t>
      </w:r>
      <w:r>
        <w:t xml:space="preserve"> </w:t>
      </w:r>
      <w:r>
        <w:t xml:space="preserve">The verse is genuinely difficult, and humility is appropriate. But the preacher who simply skips it, or waves it off with</w:t>
      </w:r>
      <w:r>
        <w:t xml:space="preserve"> </w:t>
      </w:r>
      <w:r>
        <w:t xml:space="preserve">“no one really knows what this means,”</w:t>
      </w:r>
      <w:r>
        <w:t xml:space="preserve"> </w:t>
      </w:r>
      <w:r>
        <w:t xml:space="preserve">is failing the congregation. The most contextually coherent reading — that faithful, godly womanhood within domestic vocation is a full theater of grace and spiritual formation — is preachable and pastorally rich. Engage it; don’t avoid it.</w:t>
      </w:r>
    </w:p>
    <w:p>
      <w:pPr>
        <w:numPr>
          <w:ilvl w:val="0"/>
          <w:numId w:val="1003"/>
        </w:numPr>
      </w:pPr>
      <w:r>
        <w:rPr>
          <w:b/>
          <w:bCs/>
        </w:rPr>
        <w:t xml:space="preserve">Extracting v. 5 as an isolated proof-text against Catholic Mariology without preaching its positive missionary force.</w:t>
      </w:r>
      <w:r>
        <w:t xml:space="preserve"> </w:t>
      </w:r>
      <w:r>
        <w:t xml:space="preserve">Verse 5 is enormously significant for its anti-mediatorial teaching, and that significance is real. But in context, Paul is making an argument about the scope of prayer — that because there is one Mediator for all, all people are legitimate and necessary objects of the church’s intercession. The verse’s polemical application against secondary mediation is valid but should not displace its primary missionary force in this passage.</w:t>
      </w:r>
    </w:p>
    <w:p>
      <w:pPr>
        <w:numPr>
          <w:ilvl w:val="0"/>
          <w:numId w:val="1003"/>
        </w:numPr>
      </w:pPr>
      <w:r>
        <w:rPr>
          <w:b/>
          <w:bCs/>
        </w:rPr>
        <w:t xml:space="preserve">Moralistic application of the gender material in either direction.</w:t>
      </w:r>
      <w:r>
        <w:t xml:space="preserve"> </w:t>
      </w:r>
      <w:r>
        <w:t xml:space="preserve">The complementarian preacher who closes with</w:t>
      </w:r>
      <w:r>
        <w:t xml:space="preserve"> </w:t>
      </w:r>
      <w:r>
        <w:t xml:space="preserve">“women, know your place”</w:t>
      </w:r>
      <w:r>
        <w:t xml:space="preserve"> </w:t>
      </w:r>
      <w:r>
        <w:t xml:space="preserve">and the egalitarian preacher who closes with</w:t>
      </w:r>
      <w:r>
        <w:t xml:space="preserve"> </w:t>
      </w:r>
      <w:r>
        <w:t xml:space="preserve">“Paul is wrong about this”</w:t>
      </w:r>
      <w:r>
        <w:t xml:space="preserve"> </w:t>
      </w:r>
      <w:r>
        <w:t xml:space="preserve">have both failed. The passage ends with an affirmation of grace —</w:t>
      </w:r>
      <w:r>
        <w:t xml:space="preserve"> </w:t>
      </w:r>
      <w:r>
        <w:t xml:space="preserve">“saved through childbearing, if they continue in faith and love and holiness”</w:t>
      </w:r>
      <w:r>
        <w:t xml:space="preserve"> </w:t>
      </w:r>
      <w:r>
        <w:t xml:space="preserve">— and the appropriate closing note is the goodness and sufficiency of faithful life within God’s design, not cultural triumphalism or cultural capitulation.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2026-07-14T21:08:17Z</dcterms:created>
  <dcterms:modified xsi:type="dcterms:W3CDTF">2026-07-14T21:08:17Z</dcterms:modified>
</cp:coreProperties>
</file>

<file path=docProps/custom.xml><?xml version="1.0" encoding="utf-8"?>
<Properties xmlns="http://schemas.openxmlformats.org/officeDocument/2006/custom-properties" xmlns:vt="http://schemas.openxmlformats.org/officeDocument/2006/docPropsVTypes"/>
</file>